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69.png" ContentType="image/png"/>
  <Override PartName="/word/media/rId65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8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122.png" ContentType="image/png"/>
  <Override PartName="/word/media/rId126.png" ContentType="image/png"/>
  <Override PartName="/word/media/rId29.png" ContentType="image/png"/>
  <Override PartName="/word/media/rId25.png" ContentType="image/png"/>
  <Override PartName="/word/media/rId130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9.png" ContentType="image/png"/>
  <Override PartName="/word/media/rId45.png" ContentType="image/png"/>
  <Override PartName="/word/media/rId53.png" ContentType="image/png"/>
  <Override PartName="/word/media/rId57.png" ContentType="image/png"/>
  <Override PartName="/word/media/rId6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№7</w:t>
      </w:r>
    </w:p>
    <w:p>
      <w:pPr>
        <w:pStyle w:val="Subtitle"/>
      </w:pPr>
      <w:r>
        <w:t xml:space="preserve">Дисциплина: Сетевые технологии</w:t>
      </w:r>
    </w:p>
    <w:p>
      <w:pPr>
        <w:pStyle w:val="Author"/>
      </w:pPr>
      <w:r>
        <w:t xml:space="preserve">Ибрахим Мохсейн 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2"/>
      </w:pPr>
      <w:r>
        <w:t xml:space="preserve">1 Цель работы</w:t>
      </w:r>
    </w:p>
    <w:p>
      <w:pPr>
        <w:pStyle w:val="FirstParagraph"/>
      </w:pPr>
      <w:r>
        <w:t xml:space="preserve">Получить навыки настройки службы DHCP на сетевом оборудовании для распределения адресов IPv4 и IPv6.</w:t>
      </w:r>
    </w:p>
    <w:bookmarkEnd w:id="20"/>
    <w:bookmarkStart w:id="73" w:name="настройка-dhcp-в-случае-ipv4"/>
    <w:p>
      <w:pPr>
        <w:pStyle w:val="Heading2"/>
      </w:pPr>
      <w:r>
        <w:t xml:space="preserve">2 Настройка DHCP в случае IPv4</w:t>
      </w:r>
    </w:p>
    <w:p>
      <w:pPr>
        <w:pStyle w:val="Compact"/>
        <w:numPr>
          <w:ilvl w:val="0"/>
          <w:numId w:val="1001"/>
        </w:numPr>
      </w:pPr>
      <w:r>
        <w:t xml:space="preserve">В ходе выполнения работы были изменены отображаемые имена устройств в соответствии с заданным шаблоном: узел VPCS получил имя PC1-alkamal, коммутатор — alkamal-sw-01, маршрутизатор — alkamal-gw-01. Захват трафика был включён на соединении между коммутатором alkamal-sw-01 и маршрутизатором alkamal-gw-01, что позволило зафиксировать и проанализировать сетевые пакеты, связанные с работой протокола DHCP 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1"/>
          <w:p>
            <w:pPr>
              <w:pStyle w:val="Compact"/>
              <w:jc w:val="center"/>
            </w:pPr>
            <w:r>
              <w:drawing>
                <wp:inline>
                  <wp:extent cx="3733800" cy="1853019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530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Топология сети в GNS3 с переименованными устройствами и включённым захватом трафика</w:t>
            </w:r>
          </w:p>
          <w:bookmarkEnd w:id="24"/>
        </w:tc>
      </w:tr>
    </w:tbl>
    <w:p>
      <w:pPr>
        <w:pStyle w:val="Compact"/>
        <w:numPr>
          <w:ilvl w:val="0"/>
          <w:numId w:val="1002"/>
        </w:numPr>
      </w:pPr>
      <w:r>
        <w:t xml:space="preserve">В режиме конфигурирования на маршрутизаторе было изменено имя устройства на alkamal-gw-01 и задано доменное имя alkamal.net. Далее был создан новый системный пользователь alkamal с паролем для доступа к устройству, после чего конфигурация была применена и сохранена. Затем выполнен выход из системы и повторный вход под новым пользователем, что подтвердило корректность настроек. В завершение системный пользователь vyos, заданный по умолчанию, был удалён, а изменения сохранены, что обеспечило доступ к маршрутизатору только под учётной записью пользователя (</w:t>
      </w:r>
      <w:hyperlink w:anchor="fig-2">
        <w:r>
          <w:rPr>
            <w:rStyle w:val="Hyperlink"/>
          </w:rPr>
          <w:t xml:space="preserve">рис. 2</w:t>
        </w:r>
      </w:hyperlink>
      <w:r>
        <w:t xml:space="preserve">,</w:t>
      </w:r>
      <w:r>
        <w:t xml:space="preserve"> </w:t>
      </w:r>
      <w:hyperlink w:anchor="fig-3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2"/>
          <w:p>
            <w:pPr>
              <w:pStyle w:val="Compact"/>
              <w:jc w:val="center"/>
            </w:pPr>
            <w:r>
              <w:drawing>
                <wp:inline>
                  <wp:extent cx="3733800" cy="651573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515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Настройка системных параметров VyOS: имя хоста, домен и создание пользователя</w:t>
            </w:r>
          </w:p>
          <w:bookmarkEnd w:id="2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2" w:name="fig-3"/>
          <w:p>
            <w:pPr>
              <w:pStyle w:val="Compact"/>
              <w:jc w:val="center"/>
            </w:pPr>
            <w:r>
              <w:drawing>
                <wp:inline>
                  <wp:extent cx="3733800" cy="2841777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image/2-1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8417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Повторный вход под новым пользователем и удаление учётной записи vyos</w:t>
            </w:r>
          </w:p>
          <w:bookmarkEnd w:id="32"/>
        </w:tc>
      </w:tr>
    </w:tbl>
    <w:p>
      <w:pPr>
        <w:pStyle w:val="Compact"/>
        <w:numPr>
          <w:ilvl w:val="0"/>
          <w:numId w:val="1003"/>
        </w:numPr>
      </w:pPr>
      <w:r>
        <w:t xml:space="preserve">На маршрутизаторе alkamal-gw-01 в режиме конфигурирования для интерфейса eth0 был задан статический IPv4-адрес 10.0.0.1/24. Данная настройка определяет маршрутизатор как узел сети 10.0.0.0/24 и позволяет использовать его в качестве шлюза по умолчанию для устройств этой сети (</w:t>
      </w:r>
      <w:hyperlink w:anchor="fig-4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" w:name="fig-4"/>
          <w:p>
            <w:pPr>
              <w:pStyle w:val="Compact"/>
              <w:jc w:val="center"/>
            </w:pPr>
            <w:r>
              <w:drawing>
                <wp:inline>
                  <wp:extent cx="3733800" cy="333299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332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Назначение статического IPv4-адреса 10.0.0.1/24 интерфейсу eth0</w:t>
            </w:r>
          </w:p>
          <w:bookmarkEnd w:id="36"/>
        </w:tc>
      </w:tr>
    </w:tbl>
    <w:p>
      <w:pPr>
        <w:pStyle w:val="Compact"/>
        <w:numPr>
          <w:ilvl w:val="0"/>
          <w:numId w:val="1004"/>
        </w:numPr>
      </w:pPr>
      <w:r>
        <w:t xml:space="preserve">На маршрутизаторе alkamal-gw-01 была выполнена настройка DHCP-сервера. Создана разделяемая сеть (shared-network-name) с именем alkamal, для которой задано доменное имя alkamal.net и DNS-сервер 10.0.0.1. Для подсети 10.0.0.0/24 указан шлюз по умолчанию 10.0.0.1 и настроен диапазон выдаваемых IPv4-адресов 10.0.0.2–10.0.0.253. После применения (commit) и сохранения (save) конфигурации DHCP-сервер готов к автоматической выдаче сетевых параметров клиентам (</w:t>
      </w:r>
      <w:hyperlink w:anchor="fig-5">
        <w:r>
          <w:rPr>
            <w:rStyle w:val="Hyperlink"/>
          </w:rPr>
          <w:t xml:space="preserve">рис.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0" w:name="fig-5"/>
          <w:p>
            <w:pPr>
              <w:pStyle w:val="Compact"/>
              <w:jc w:val="center"/>
            </w:pPr>
            <w:r>
              <w:drawing>
                <wp:inline>
                  <wp:extent cx="3733800" cy="1093886"/>
                  <wp:effectExtent b="0" l="0" r="0" t="0"/>
                  <wp:docPr descr="" title="" id="38" name="Picture"/>
                  <a:graphic>
                    <a:graphicData uri="http://schemas.openxmlformats.org/drawingml/2006/picture">
                      <pic:pic>
                        <pic:nvPicPr>
                          <pic:cNvPr descr="image/4.png" id="3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938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Конфигурация DHCP-сервера на маршрутизаторе VyOS для сети 10.0.0.0/24</w:t>
            </w:r>
          </w:p>
          <w:bookmarkEnd w:id="40"/>
        </w:tc>
      </w:tr>
    </w:tbl>
    <w:p>
      <w:pPr>
        <w:pStyle w:val="Compact"/>
        <w:numPr>
          <w:ilvl w:val="0"/>
          <w:numId w:val="1005"/>
        </w:numPr>
      </w:pPr>
      <w:r>
        <w:t xml:space="preserve">Вывод команды show dhcp server statistics показывает, что для пула alkamal настроен диапазон из 252 IPv4-адресов, при этом активных аренд (Leases) на данный момент нет. Все адреса пула доступны для выдачи, что подтверждается значением Available = 252 и нулевым процентом использования (Usage = 0%). Команда show dhcp server leases не отображает записей об арендах, что означает отсутствие клиентов, получивших IP-адреса по DHCP на момент проверки. Это подтверждает корректную работу DHCP-сервера и его готовность к выдаче адресов при обращении DHCP-клиентов (</w:t>
      </w:r>
      <w:hyperlink w:anchor="fig-6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6"/>
          <w:p>
            <w:pPr>
              <w:pStyle w:val="Compact"/>
              <w:jc w:val="center"/>
            </w:pPr>
            <w:r>
              <w:drawing>
                <wp:inline>
                  <wp:extent cx="3733800" cy="443559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image/5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435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Статистика DHCP-сервера и отсутствие активных аренд IP-адресов</w:t>
            </w:r>
          </w:p>
          <w:bookmarkEnd w:id="44"/>
        </w:tc>
      </w:tr>
    </w:tbl>
    <w:p>
      <w:pPr>
        <w:pStyle w:val="Compact"/>
        <w:numPr>
          <w:ilvl w:val="0"/>
          <w:numId w:val="1006"/>
        </w:numPr>
      </w:pPr>
      <w:r>
        <w:t xml:space="preserve">Пояснение полученной информации на экране PC1</w:t>
      </w:r>
    </w:p>
    <w:p>
      <w:pPr>
        <w:pStyle w:val="FirstParagraph"/>
      </w:pPr>
      <w:r>
        <w:t xml:space="preserve">При выполнении команды ip dhcp -d на узле PC1 была использована опция -d, которая позволяет просматривать декодированные сообщения протокола DHCP, передаваемые между DHCP-клиентом и DHCP-сервером. В результате на экране был зафиксирован полный цикл работы протокола DHCP.</w:t>
      </w:r>
    </w:p>
    <w:p>
      <w:pPr>
        <w:pStyle w:val="BodyText"/>
      </w:pPr>
      <w:r>
        <w:t xml:space="preserve">Сначала клиент, не имея IP-адреса (Client IP Address = 0.0.0.0), отправляет широковещательное сообщение DHCP DISCOVER с целью поиска доступного DHCP-сервера. В сообщении указывается MAC-адрес клиента и его имя хоста.</w:t>
      </w:r>
    </w:p>
    <w:p>
      <w:pPr>
        <w:pStyle w:val="BodyText"/>
      </w:pPr>
      <w:r>
        <w:t xml:space="preserve">Далее DHCP-сервер отвечает сообщением DHCP OFFER, в котором предлагает клиенту свободный IP-адрес 10.0.0.2 и передаёт основные параметры сети: маску подсети, адрес шлюза по умолчанию, адрес DNS-сервера, доменное имя и время аренды адреса (lease time).</w:t>
      </w:r>
    </w:p>
    <w:p>
      <w:pPr>
        <w:pStyle w:val="BodyText"/>
      </w:pPr>
      <w:r>
        <w:t xml:space="preserve">После получения предложения клиент отправляет сообщение DHCP REQUEST, подтверждая согласие на использование предложенного IP-адреса и запрашивая его у указанного DHCP-сервера.</w:t>
      </w:r>
    </w:p>
    <w:p>
      <w:pPr>
        <w:pStyle w:val="BodyText"/>
      </w:pPr>
      <w:r>
        <w:t xml:space="preserve">В завершение сервер отправляет сообщение DHCP ACK, которым подтверждает успешную регистрацию адреса, резервирует его за клиентом на заданное время и завершает процесс настройки. В результате клиенту был успешно назначен IP-адрес 10.0.0.2/24 с шлюзом по умолчанию 10.0.0.1.</w:t>
      </w:r>
    </w:p>
    <w:p>
      <w:pPr>
        <w:pStyle w:val="BodyText"/>
      </w:pPr>
      <w:r>
        <w:t xml:space="preserve">Таким образом, вывод команды ip dhcp -d на PC1 наглядно демонстрирует корректную работу DHCP-сервера и полный процесс автоматического получения сетевых параметров клиентом (</w:t>
      </w:r>
      <w:hyperlink w:anchor="fig-6">
        <w:r>
          <w:rPr>
            <w:rStyle w:val="Hyperlink"/>
          </w:rPr>
          <w:t xml:space="preserve">рис. 7</w:t>
        </w:r>
      </w:hyperlink>
      <w:r>
        <w:t xml:space="preserve">,</w:t>
      </w:r>
      <w:r>
        <w:t xml:space="preserve"> </w:t>
      </w:r>
      <w:hyperlink w:anchor="fig-7">
        <w:r>
          <w:rPr>
            <w:rStyle w:val="Hyperlink"/>
          </w:rPr>
          <w:t xml:space="preserve">рис. 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8" w:name="fig-6"/>
          <w:p>
            <w:pPr>
              <w:pStyle w:val="Compact"/>
              <w:jc w:val="center"/>
            </w:pPr>
            <w:r>
              <w:drawing>
                <wp:inline>
                  <wp:extent cx="3733800" cy="2958179"/>
                  <wp:effectExtent b="0" l="0" r="0" t="0"/>
                  <wp:docPr descr="" title="" id="46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581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Процесс обмена DHCP-сообщениями на узле PC1 (DHCP Discover и Offer)</w:t>
            </w:r>
          </w:p>
          <w:bookmarkEnd w:id="4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2" w:name="fig-7"/>
          <w:p>
            <w:pPr>
              <w:pStyle w:val="Compact"/>
              <w:jc w:val="center"/>
            </w:pPr>
            <w:r>
              <w:drawing>
                <wp:inline>
                  <wp:extent cx="3733800" cy="2975019"/>
                  <wp:effectExtent b="0" l="0" r="0" t="0"/>
                  <wp:docPr descr="" title="" id="50" name="Picture"/>
                  <a:graphic>
                    <a:graphicData uri="http://schemas.openxmlformats.org/drawingml/2006/picture">
                      <pic:pic>
                        <pic:nvPicPr>
                          <pic:cNvPr descr="image/6-1.png" id="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750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Завершение процесса DHCP: DHCP Request и DHCP ACK на узле PC1</w:t>
            </w:r>
          </w:p>
          <w:bookmarkEnd w:id="52"/>
        </w:tc>
      </w:tr>
    </w:tbl>
    <w:p>
      <w:pPr>
        <w:pStyle w:val="Compact"/>
        <w:numPr>
          <w:ilvl w:val="0"/>
          <w:numId w:val="1007"/>
        </w:numPr>
      </w:pPr>
      <w:r>
        <w:t xml:space="preserve">Проверка сетевых параметров и связности на узле PC1</w:t>
      </w:r>
    </w:p>
    <w:p>
      <w:pPr>
        <w:pStyle w:val="FirstParagraph"/>
      </w:pPr>
      <w:r>
        <w:t xml:space="preserve">Команда show ip показала, что узлу PC1-alkamal по протоколу DHCP корректно назначен IPv4-адрес 10.0.0.2/24, шлюз по умолчанию 10.0.0.1, DNS-сервер 10.0.0.1 и доменное имя alkamal.net. Команда ping 10.0.0.1 -c 2 подтвердила успешную сетевую связность с маршрутизатором, так как оба ICMP-запроса получили ответы без потерь (</w:t>
      </w:r>
      <w:hyperlink w:anchor="fig-8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8"/>
          <w:p>
            <w:pPr>
              <w:pStyle w:val="Compact"/>
              <w:jc w:val="center"/>
            </w:pPr>
            <w:r>
              <w:drawing>
                <wp:inline>
                  <wp:extent cx="3733800" cy="2613660"/>
                  <wp:effectExtent b="0" l="0" r="0" t="0"/>
                  <wp:docPr descr="" title="" id="54" name="Picture"/>
                  <a:graphic>
                    <a:graphicData uri="http://schemas.openxmlformats.org/drawingml/2006/picture">
                      <pic:pic>
                        <pic:nvPicPr>
                          <pic:cNvPr descr="image/7.png" id="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136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Результаты команды show ip и проверка связности с маршрутизатором с помощью ping</w:t>
            </w:r>
          </w:p>
          <w:bookmarkEnd w:id="56"/>
        </w:tc>
      </w:tr>
    </w:tbl>
    <w:p>
      <w:pPr>
        <w:pStyle w:val="Compact"/>
        <w:numPr>
          <w:ilvl w:val="0"/>
          <w:numId w:val="1008"/>
        </w:numPr>
      </w:pPr>
      <w:r>
        <w:t xml:space="preserve">Пояснение информации, полученной на маршрутизаторе</w:t>
      </w:r>
    </w:p>
    <w:p>
      <w:pPr>
        <w:pStyle w:val="FirstParagraph"/>
      </w:pPr>
      <w:r>
        <w:t xml:space="preserve">После выполнения настройки DHCP-сервера на маршрутизаторе была проанализирована его работа с помощью команд show dhcp server statistics и show dhcp server leases.</w:t>
      </w:r>
    </w:p>
    <w:p>
      <w:pPr>
        <w:pStyle w:val="BodyText"/>
      </w:pPr>
      <w:r>
        <w:t xml:space="preserve">Согласно выводу команды show dhcp server statistics, для пула адресов alkamal был настроен диапазон, содержащий 252 IPv4-адреса. Первоначально количество активных аренд (Leases) было равно 0, что означало отсутствие DHCP-клиентов, получивших адреса. Все адреса пула находились в состоянии Available, а процент использования составлял 0%.</w:t>
      </w:r>
    </w:p>
    <w:p>
      <w:pPr>
        <w:pStyle w:val="BodyText"/>
      </w:pPr>
      <w:r>
        <w:t xml:space="preserve">После выполнения команды ip dhcp -d на узле PC1 и успешного получения сетевых параметров по DHCP, статистика DHCP-сервера изменилась. Количество активных аренд увеличилось до 1, а число доступных адресов уменьшилось до 251, что подтверждает корректную выдачу одного IP-адреса клиенту.</w:t>
      </w:r>
    </w:p>
    <w:p>
      <w:pPr>
        <w:pStyle w:val="BodyText"/>
      </w:pPr>
      <w:r>
        <w:t xml:space="preserve">Команда show dhcp server leases отобразила подробную информацию о выданной аренде. DHCP-клиенту с MAC-адресом 00:50:79:66:68:00 был назначен IP-адрес 10.0.0.2, который находится в состоянии active. В таблице также указаны время начала аренды, время её окончания и оставшееся время действия аренды. В поле Hostname отображается имя клиента PC1-alkamal, что подтверждает идентификацию узла, получившего адрес (</w:t>
      </w:r>
      <w:hyperlink w:anchor="fig-9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0" w:name="fig-9"/>
          <w:p>
            <w:pPr>
              <w:pStyle w:val="Compact"/>
              <w:jc w:val="center"/>
            </w:pPr>
            <w:r>
              <w:drawing>
                <wp:inline>
                  <wp:extent cx="3733800" cy="1014384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14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Статистика DHCP-сервера и информация о выданной аренде на маршрутизаторе</w:t>
            </w:r>
          </w:p>
          <w:bookmarkEnd w:id="60"/>
        </w:tc>
      </w:tr>
    </w:tbl>
    <w:p>
      <w:pPr>
        <w:pStyle w:val="Compact"/>
        <w:numPr>
          <w:ilvl w:val="0"/>
          <w:numId w:val="1009"/>
        </w:numPr>
      </w:pPr>
      <w:r>
        <w:t xml:space="preserve">Анализ журнала DHCP-сервера</w:t>
      </w:r>
    </w:p>
    <w:p>
      <w:pPr>
        <w:pStyle w:val="FirstParagraph"/>
      </w:pPr>
      <w:r>
        <w:t xml:space="preserve">Анализ журнала DHCP-сервера показал корректную работу службы DHCP на маршрутизаторе. В журнале зафиксирован полный процесс обслуживания клиента PC1: получение сообщения DHCPDISCOVER, отправка предложения DHCPOFFER с адресом 10.0.0.2, приём запроса DHCPREQUEST и подтверждение выдачи адреса сообщением DHCPACK. Все сообщения были обработаны через интерфейс eth0, что соответствует настроенной подсети 10.0.0.0/24. Повторные записи DHCPREQUEST и DHCPACK свидетельствуют о продлении существующей аренды адреса. Таким образом, журнал подтверждает успешную выдачу и обслуживание IPv4-адреса DHCP-клиенту (</w:t>
      </w:r>
      <w:hyperlink w:anchor="fig-10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4" w:name="fig-10"/>
          <w:p>
            <w:pPr>
              <w:pStyle w:val="Compact"/>
              <w:jc w:val="center"/>
            </w:pPr>
            <w:r>
              <w:drawing>
                <wp:inline>
                  <wp:extent cx="3733800" cy="2442596"/>
                  <wp:effectExtent b="0" l="0" r="0" t="0"/>
                  <wp:docPr descr="" title="" id="62" name="Picture"/>
                  <a:graphic>
                    <a:graphicData uri="http://schemas.openxmlformats.org/drawingml/2006/picture">
                      <pic:pic>
                        <pic:nvPicPr>
                          <pic:cNvPr descr="image/9.png" id="6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425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Фрагмент журнала DHCP-сервера VyOS с записями DHCPDISCOVER, DHCPOFFER, DHCPREQUEST и DHCPACK</w:t>
            </w:r>
          </w:p>
          <w:bookmarkEnd w:id="64"/>
        </w:tc>
      </w:tr>
    </w:tbl>
    <w:p>
      <w:pPr>
        <w:pStyle w:val="Compact"/>
        <w:numPr>
          <w:ilvl w:val="0"/>
          <w:numId w:val="1010"/>
        </w:numPr>
      </w:pPr>
      <w:r>
        <w:t xml:space="preserve">Краткий анализ захваченных пакетов</w:t>
      </w:r>
    </w:p>
    <w:p>
      <w:pPr>
        <w:pStyle w:val="FirstParagraph"/>
      </w:pPr>
      <w:r>
        <w:t xml:space="preserve">В захваченном трафике зафиксирован полный процесс назначения IPv4-адреса по протоколу DHCP. Сначала узел отправляет широковещательное сообщение DHCP Discover (0.0.0.0 → 255.255.255.255), после чего DHCP-сервер отвечает сообщением DHCP Offer с предложением адреса 10.0.0.2. Далее клиент подтверждает выбор адреса сообщением DHCP Request, и сервер завершает процесс сообщением DHCP ACK, резервируя адрес за клиентом.</w:t>
      </w:r>
    </w:p>
    <w:p>
      <w:pPr>
        <w:pStyle w:val="BodyText"/>
      </w:pPr>
      <w:r>
        <w:t xml:space="preserve">После получения адреса наблюдаются ARP-пакеты (в том числе gratuitous ARP), которые используются для проверки уникальности IP-адреса и обновления ARP-таблиц. Также в трафике присутствуют ICMP Echo request / Echo reply, подтверждающие успешную сетевую связность между узлом и маршрутизатором.</w:t>
      </w:r>
    </w:p>
    <w:p>
      <w:pPr>
        <w:pStyle w:val="BodyText"/>
      </w:pPr>
      <w:r>
        <w:t xml:space="preserve">Таким образом, анализ трафика подтверждает корректную работу DHCP-сервера и успешное назначение IP-адреса клиентскому устройству (</w:t>
      </w:r>
      <w:hyperlink w:anchor="fig-11">
        <w:r>
          <w:rPr>
            <w:rStyle w:val="Hyperlink"/>
          </w:rPr>
          <w:t xml:space="preserve">рис. 12</w:t>
        </w:r>
      </w:hyperlink>
      <w:r>
        <w:t xml:space="preserve">,</w:t>
      </w:r>
      <w:r>
        <w:t xml:space="preserve"> </w:t>
      </w:r>
      <w:hyperlink w:anchor="fig-12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11"/>
          <w:p>
            <w:pPr>
              <w:pStyle w:val="Compact"/>
              <w:jc w:val="center"/>
            </w:pPr>
            <w:r>
              <w:drawing>
                <wp:inline>
                  <wp:extent cx="3733800" cy="2022352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22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Захваченный трафик в Wireshark: DHCP Discover, Offer, Request и ACK</w:t>
            </w:r>
          </w:p>
          <w:bookmarkEnd w:id="6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12"/>
          <w:p>
            <w:pPr>
              <w:pStyle w:val="Compact"/>
              <w:jc w:val="center"/>
            </w:pPr>
            <w:r>
              <w:drawing>
                <wp:inline>
                  <wp:extent cx="3733800" cy="1888846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image/10-1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888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Детализация DHCP- и ARP-пакетов в анализаторе трафика Wireshark</w:t>
            </w:r>
          </w:p>
          <w:bookmarkEnd w:id="72"/>
        </w:tc>
      </w:tr>
    </w:tbl>
    <w:bookmarkEnd w:id="73"/>
    <w:bookmarkStart w:id="134" w:name="настройка-dhcp-в-случае-ipv6"/>
    <w:p>
      <w:pPr>
        <w:pStyle w:val="Heading2"/>
      </w:pPr>
      <w:r>
        <w:t xml:space="preserve">3 Настройка DHCP в случае IPv6</w:t>
      </w:r>
    </w:p>
    <w:p>
      <w:pPr>
        <w:pStyle w:val="Compact"/>
        <w:numPr>
          <w:ilvl w:val="0"/>
          <w:numId w:val="1011"/>
        </w:numPr>
      </w:pPr>
      <w:r>
        <w:t xml:space="preserve">Использование Alpine Linux и топологии сети</w:t>
      </w:r>
    </w:p>
    <w:p>
      <w:pPr>
        <w:pStyle w:val="FirstParagraph"/>
      </w:pPr>
      <w:r>
        <w:t xml:space="preserve">Использован Alpine Linux, так как VPCS не поддерживает работу по протоколу DHCPv6.</w:t>
      </w:r>
    </w:p>
    <w:p>
      <w:pPr>
        <w:pStyle w:val="BodyText"/>
      </w:pPr>
      <w:r>
        <w:t xml:space="preserve">Имена устройств были изменены по заданному шаблону (alkamal-gw-0x, alkamal-sw-0x, PC1-alkamal), что упростило идентификацию элементов сети.</w:t>
      </w:r>
    </w:p>
    <w:p>
      <w:pPr>
        <w:pStyle w:val="BodyText"/>
      </w:pPr>
      <w:r>
        <w:t xml:space="preserve">На соединениях между маршрутизатором gw-01 и коммутаторами sw-02 и sw-03 был включён захват трафика для анализа обмена ICMPv6 и DHCPv6 (</w:t>
      </w:r>
      <w:hyperlink w:anchor="fig-13">
        <w:r>
          <w:rPr>
            <w:rStyle w:val="Hyperlink"/>
          </w:rPr>
          <w:t xml:space="preserve">рис. 14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13"/>
          <w:p>
            <w:pPr>
              <w:pStyle w:val="Compact"/>
              <w:jc w:val="center"/>
            </w:pPr>
            <w:r>
              <w:drawing>
                <wp:inline>
                  <wp:extent cx="3733800" cy="2641114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411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Топология сети IPv6 в GNS3 с использованием Alpine Linux и включённым захватом трафика</w:t>
            </w:r>
          </w:p>
          <w:bookmarkEnd w:id="77"/>
        </w:tc>
      </w:tr>
    </w:tbl>
    <w:p>
      <w:pPr>
        <w:pStyle w:val="Compact"/>
        <w:numPr>
          <w:ilvl w:val="0"/>
          <w:numId w:val="1012"/>
        </w:numPr>
      </w:pPr>
      <w:r>
        <w:t xml:space="preserve">Настройка системных параметров VyOS</w:t>
      </w:r>
    </w:p>
    <w:p>
      <w:pPr>
        <w:pStyle w:val="FirstParagraph"/>
      </w:pPr>
      <w:r>
        <w:t xml:space="preserve">На маршрутизаторе выполнен переход в режим конфигурирования VyOS. Было изменено имя устройства на alkamal-gw-01 и задано доменное имя alkamal.net.</w:t>
      </w:r>
    </w:p>
    <w:p>
      <w:pPr>
        <w:pStyle w:val="BodyText"/>
      </w:pPr>
      <w:r>
        <w:t xml:space="preserve">Создан новый системный пользователь alkamal с заданным паролем для доступа к устройству. После применения конфигурации (commit) и сохранения настроек (save) была выполнена повторная авторизация под новым пользователем, что подтверждает корректность изменений.</w:t>
      </w:r>
    </w:p>
    <w:p>
      <w:pPr>
        <w:pStyle w:val="BodyText"/>
      </w:pPr>
      <w:r>
        <w:t xml:space="preserve">Таким образом, стандартный пользователь был заменён пользовательской учётной записью, а параметры системы успешно применены (</w:t>
      </w:r>
      <w:hyperlink w:anchor="fig-14">
        <w:r>
          <w:rPr>
            <w:rStyle w:val="Hyperlink"/>
          </w:rPr>
          <w:t xml:space="preserve">рис. 15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14"/>
          <w:p>
            <w:pPr>
              <w:pStyle w:val="Compact"/>
              <w:jc w:val="center"/>
            </w:pPr>
            <w:r>
              <w:drawing>
                <wp:inline>
                  <wp:extent cx="3733800" cy="2628422"/>
                  <wp:effectExtent b="0" l="0" r="0" t="0"/>
                  <wp:docPr descr="" title="" id="79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8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28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Настройка имени хоста, доменного имени и создание пользователя в VyOS</w:t>
            </w:r>
          </w:p>
          <w:bookmarkEnd w:id="81"/>
        </w:tc>
      </w:tr>
    </w:tbl>
    <w:p>
      <w:pPr>
        <w:pStyle w:val="Compact"/>
        <w:numPr>
          <w:ilvl w:val="0"/>
          <w:numId w:val="1013"/>
        </w:numPr>
      </w:pPr>
      <w:r>
        <w:t xml:space="preserve">Назначение IPv6-адресов интерфейсам маршрутизатора</w:t>
      </w:r>
    </w:p>
    <w:p>
      <w:pPr>
        <w:pStyle w:val="FirstParagraph"/>
      </w:pPr>
      <w:r>
        <w:t xml:space="preserve">Интерфейсу eth1 назначен IPv6-адрес 2000::1/64, а интерфейсу eth2 — IPv6-адрес 2001::1/64, что соответствует заданным подсетям.</w:t>
      </w:r>
    </w:p>
    <w:p>
      <w:pPr>
        <w:pStyle w:val="BodyText"/>
      </w:pPr>
      <w:r>
        <w:t xml:space="preserve">Команда show interfaces подтверждает корректное назначение адресов и аппаратных идентификаторов интерфейсов. После выполнения команд commit и save конфигурация успешно применена и сохранена (</w:t>
      </w:r>
      <w:hyperlink w:anchor="fig-15">
        <w:r>
          <w:rPr>
            <w:rStyle w:val="Hyperlink"/>
          </w:rPr>
          <w:t xml:space="preserve">рис.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5" w:name="fig-15"/>
          <w:p>
            <w:pPr>
              <w:pStyle w:val="Compact"/>
              <w:jc w:val="center"/>
            </w:pPr>
            <w:r>
              <w:drawing>
                <wp:inline>
                  <wp:extent cx="3733800" cy="2286524"/>
                  <wp:effectExtent b="0" l="0" r="0" t="0"/>
                  <wp:docPr descr="" title="" id="83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2865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Назначение IPv6-адресов интерфейсам eth1 и eth2 и вывод команды show interfaces</w:t>
            </w:r>
          </w:p>
          <w:bookmarkEnd w:id="85"/>
        </w:tc>
      </w:tr>
    </w:tbl>
    <w:p>
      <w:pPr>
        <w:pStyle w:val="Compact"/>
        <w:numPr>
          <w:ilvl w:val="0"/>
          <w:numId w:val="1014"/>
        </w:numPr>
      </w:pPr>
      <w:r>
        <w:t xml:space="preserve">Настройка Stateless DHCPv6 и Router Advertisement</w:t>
      </w:r>
    </w:p>
    <w:p>
      <w:pPr>
        <w:pStyle w:val="FirstParagraph"/>
      </w:pPr>
      <w:r>
        <w:t xml:space="preserve">На маршрутизаторе настроена DHCPv6-конфигурация без отслеживания состояния (Stateless DHCPv6) для интерфейса eth1.</w:t>
      </w:r>
    </w:p>
    <w:p>
      <w:pPr>
        <w:pStyle w:val="BodyText"/>
      </w:pPr>
      <w:r>
        <w:t xml:space="preserve">С помощью механизма Router Advertisements (RA) на интерфейсе eth1 объявлен префикс 2000::/64, что позволяет узлам автоматически формировать IPv6-адреса с использованием SLAAC. Установка флага other-config-flag указывает хостам, что дополнительные параметры сети (DNS, домен) необходимо получать через DHCPv6, без выдачи IPv6-адресов сервером DHCPv6.</w:t>
      </w:r>
    </w:p>
    <w:p>
      <w:pPr>
        <w:pStyle w:val="BodyText"/>
      </w:pPr>
      <w:r>
        <w:t xml:space="preserve">Также создана разделяемая сеть alkamal-stateless, в которой заданы общие параметры (common-options): DNS-сервер 2000::1 и доменное имя alkamal.net. Конфигурация успешно применена и сохранена (</w:t>
      </w:r>
      <w:hyperlink w:anchor="fig-16">
        <w:r>
          <w:rPr>
            <w:rStyle w:val="Hyperlink"/>
          </w:rPr>
          <w:t xml:space="preserve">рис. 17</w:t>
        </w:r>
      </w:hyperlink>
      <w:r>
        <w:t xml:space="preserve">,</w:t>
      </w:r>
      <w:r>
        <w:t xml:space="preserve"> </w:t>
      </w:r>
      <w:hyperlink w:anchor="fig-17">
        <w:r>
          <w:rPr>
            <w:rStyle w:val="Hyperlink"/>
          </w:rPr>
          <w:t xml:space="preserve">рис. 18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9" w:name="fig-16"/>
          <w:p>
            <w:pPr>
              <w:pStyle w:val="Compact"/>
              <w:jc w:val="center"/>
            </w:pPr>
            <w:r>
              <w:drawing>
                <wp:inline>
                  <wp:extent cx="3733800" cy="1658380"/>
                  <wp:effectExtent b="0" l="0" r="0" t="0"/>
                  <wp:docPr descr="" title="" id="87" name="Picture"/>
                  <a:graphic>
                    <a:graphicData uri="http://schemas.openxmlformats.org/drawingml/2006/picture">
                      <pic:pic>
                        <pic:nvPicPr>
                          <pic:cNvPr descr="image/14-1.png" id="8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58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Настройка Router Advertisement и Stateless DHCPv6 на интерфейсе eth1</w:t>
            </w:r>
          </w:p>
          <w:bookmarkEnd w:id="8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3" w:name="fig-17"/>
          <w:p>
            <w:pPr>
              <w:pStyle w:val="Compact"/>
              <w:jc w:val="center"/>
            </w:pPr>
            <w:r>
              <w:drawing>
                <wp:inline>
                  <wp:extent cx="3733800" cy="4562272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image/14-2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5622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Просмотр итоговой конфигурации DHCPv6 и RA в VyOS</w:t>
            </w:r>
          </w:p>
          <w:bookmarkEnd w:id="93"/>
        </w:tc>
      </w:tr>
    </w:tbl>
    <w:p>
      <w:pPr>
        <w:pStyle w:val="Compact"/>
        <w:numPr>
          <w:ilvl w:val="0"/>
          <w:numId w:val="1015"/>
        </w:numPr>
      </w:pPr>
      <w:r>
        <w:t xml:space="preserve">Проверка IPv6-адресации и связности на узле PC2</w:t>
      </w:r>
    </w:p>
    <w:p>
      <w:pPr>
        <w:pStyle w:val="FirstParagraph"/>
      </w:pPr>
      <w:r>
        <w:t xml:space="preserve">Узел PC2 получил глобальный IPv6-адрес 2000::42:9bff:febb:db00/64, сформированный автоматически с использованием SLAAC, а также link-local адрес fe80::/64.</w:t>
      </w:r>
    </w:p>
    <w:p>
      <w:pPr>
        <w:pStyle w:val="BodyText"/>
      </w:pPr>
      <w:r>
        <w:t xml:space="preserve">Таблица маршрутизации подтверждает наличие маршрута к сети 2000::/64 и шлюза по умолчанию через link-local адрес маршрутизатора. Проверка связности командой ping 2000::1 показала успешный обмен ICMPv6-пакетами.</w:t>
      </w:r>
    </w:p>
    <w:p>
      <w:pPr>
        <w:pStyle w:val="BodyText"/>
      </w:pPr>
      <w:r>
        <w:t xml:space="preserve">Попытка получения адреса по DHCPv6 завершилась сообщением об отсутствии опции IAADDR, что соответствует режиму Stateless DHCPv6. Связность при этом сохраняется (</w:t>
      </w:r>
      <w:hyperlink w:anchor="fig-18">
        <w:r>
          <w:rPr>
            <w:rStyle w:val="Hyperlink"/>
          </w:rPr>
          <w:t xml:space="preserve">рис. 19</w:t>
        </w:r>
      </w:hyperlink>
      <w:r>
        <w:t xml:space="preserve">,</w:t>
      </w:r>
      <w:r>
        <w:t xml:space="preserve"> </w:t>
      </w:r>
      <w:hyperlink w:anchor="fig-19">
        <w:r>
          <w:rPr>
            <w:rStyle w:val="Hyperlink"/>
          </w:rPr>
          <w:t xml:space="preserve">рис. 20</w:t>
        </w:r>
      </w:hyperlink>
      <w:r>
        <w:t xml:space="preserve">,</w:t>
      </w:r>
      <w:r>
        <w:t xml:space="preserve"> </w:t>
      </w:r>
      <w:hyperlink w:anchor="fig-20">
        <w:r>
          <w:rPr>
            <w:rStyle w:val="Hyperlink"/>
          </w:rPr>
          <w:t xml:space="preserve">рис. 21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18"/>
          <w:p>
            <w:pPr>
              <w:pStyle w:val="Compact"/>
              <w:jc w:val="center"/>
            </w:pPr>
            <w:r>
              <w:drawing>
                <wp:inline>
                  <wp:extent cx="3733800" cy="2731047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image/15-1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310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19: Проверка IPv6-адресации и маршрутизации на узле PC2</w:t>
            </w:r>
          </w:p>
          <w:bookmarkEnd w:id="9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1" w:name="fig-19"/>
          <w:p>
            <w:pPr>
              <w:pStyle w:val="Compact"/>
              <w:jc w:val="center"/>
            </w:pPr>
            <w:r>
              <w:drawing>
                <wp:inline>
                  <wp:extent cx="3733800" cy="2811331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image/15-2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8113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20: Результаты попытки получения параметров по DHCPv6 на узле PC2</w:t>
            </w:r>
          </w:p>
          <w:bookmarkEnd w:id="101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5" w:name="fig-20"/>
          <w:p>
            <w:pPr>
              <w:pStyle w:val="Compact"/>
              <w:jc w:val="center"/>
            </w:pPr>
            <w:r>
              <w:drawing>
                <wp:inline>
                  <wp:extent cx="3733800" cy="347544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image/15-3.png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475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21: Повторная проверка связности IPv6 после DHCPv6-запросов</w:t>
            </w:r>
          </w:p>
          <w:bookmarkEnd w:id="105"/>
        </w:tc>
      </w:tr>
    </w:tbl>
    <w:p>
      <w:pPr>
        <w:pStyle w:val="Compact"/>
        <w:numPr>
          <w:ilvl w:val="0"/>
          <w:numId w:val="1016"/>
        </w:numPr>
      </w:pPr>
      <w:r>
        <w:t xml:space="preserve">Анализ захваченного IPv6-трафика</w:t>
      </w:r>
    </w:p>
    <w:p>
      <w:pPr>
        <w:pStyle w:val="FirstParagraph"/>
      </w:pPr>
      <w:r>
        <w:t xml:space="preserve">В захваченном трафике наблюдается корректная работа механизмов IPv6 SLAAC и Stateless DHCPv6. Узел PC2 отправляет ICMPv6 Router Solicitation, после чего маршрутизатор отвечает сообщениями Router Advertisement с объявлением префикса и параметров сети.</w:t>
      </w:r>
    </w:p>
    <w:p>
      <w:pPr>
        <w:pStyle w:val="BodyText"/>
      </w:pPr>
      <w:r>
        <w:t xml:space="preserve">Также зафиксированы сообщения DHCPv6 Solicit, Advertise и Reply, содержащие дополнительные параметры конфигурации без опции IAADDR. Сообщения ICMPv6 Destination Unreachable (Port unreachable) являются допустимыми служебными сообщениями и не указывают на ошибку конфигурации (</w:t>
      </w:r>
      <w:hyperlink w:anchor="fig-21">
        <w:r>
          <w:rPr>
            <w:rStyle w:val="Hyperlink"/>
          </w:rPr>
          <w:t xml:space="preserve">рис. 22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9" w:name="fig-21"/>
          <w:p>
            <w:pPr>
              <w:pStyle w:val="Compact"/>
              <w:jc w:val="center"/>
            </w:pPr>
            <w:r>
              <w:drawing>
                <wp:inline>
                  <wp:extent cx="3733800" cy="2191742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917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22: Захваченный трафик ICMPv6 и DHCPv6 Stateless в Wireshark</w:t>
            </w:r>
          </w:p>
          <w:bookmarkEnd w:id="109"/>
        </w:tc>
      </w:tr>
    </w:tbl>
    <w:p>
      <w:pPr>
        <w:pStyle w:val="Compact"/>
        <w:numPr>
          <w:ilvl w:val="0"/>
          <w:numId w:val="1017"/>
        </w:numPr>
      </w:pPr>
      <w:r>
        <w:t xml:space="preserve">Настройка Stateful DHCPv6 на маршрутизаторе</w:t>
      </w:r>
    </w:p>
    <w:p>
      <w:pPr>
        <w:pStyle w:val="FirstParagraph"/>
      </w:pPr>
      <w:r>
        <w:t xml:space="preserve">На маршрутизаторе настроена DHCPv6-конфигурация с отслеживанием состояния (Stateful DHCPv6) для интерфейса eth2.</w:t>
      </w:r>
    </w:p>
    <w:p>
      <w:pPr>
        <w:pStyle w:val="BodyText"/>
      </w:pPr>
      <w:r>
        <w:t xml:space="preserve">С помощью параметра managed-flag в сообщениях Router Advertisement (RA) узлам сети указывается, что IPv6-адреса и параметры конфигурации должны получаться через DHCPv6-сервер, а не формироваться только с помощью SLAAC.</w:t>
      </w:r>
    </w:p>
    <w:p>
      <w:pPr>
        <w:pStyle w:val="BodyText"/>
      </w:pPr>
      <w:r>
        <w:t xml:space="preserve">На маршрутизаторе создана разделяемая сеть alkamal-stateful с подсетью 2001::/64. DHCPv6-серверу задан диапазон адресов 2001::100 – 2001::199, из которого осуществляется выдача IPv6-адресов клиентам. Также настроены дополнительные параметры конфигурации: DNS-сервер 2001::1 и доменное имя alkamal.net.</w:t>
      </w:r>
    </w:p>
    <w:p>
      <w:pPr>
        <w:pStyle w:val="BodyText"/>
      </w:pPr>
      <w:r>
        <w:t xml:space="preserve">После выполнения команд commit и save конфигурация была успешно применена и сохранена. В отличие от Stateless-режима, в данном случае DHCPv6-сервер отслеживает выданные адреса и отображает их в таблице аренд (</w:t>
      </w:r>
      <w:hyperlink w:anchor="fig-22">
        <w:r>
          <w:rPr>
            <w:rStyle w:val="Hyperlink"/>
          </w:rPr>
          <w:t xml:space="preserve">рис. 23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3" w:name="fig-22"/>
          <w:p>
            <w:pPr>
              <w:pStyle w:val="Compact"/>
              <w:jc w:val="center"/>
            </w:pPr>
            <w:r>
              <w:drawing>
                <wp:inline>
                  <wp:extent cx="3733800" cy="1351385"/>
                  <wp:effectExtent b="0" l="0" r="0" t="0"/>
                  <wp:docPr descr="" title="" id="111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11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51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23: Конфигурация Stateful DHCPv6 на маршрутизаторе VyOS для подсети 2001::/64</w:t>
            </w:r>
          </w:p>
          <w:bookmarkEnd w:id="113"/>
        </w:tc>
      </w:tr>
    </w:tbl>
    <w:p>
      <w:pPr>
        <w:pStyle w:val="Compact"/>
        <w:numPr>
          <w:ilvl w:val="0"/>
          <w:numId w:val="1018"/>
        </w:numPr>
      </w:pPr>
      <w:r>
        <w:t xml:space="preserve">Статистика DHCPv6 и получение адреса на узле PC3</w:t>
      </w:r>
    </w:p>
    <w:p>
      <w:pPr>
        <w:pStyle w:val="FirstParagraph"/>
      </w:pPr>
      <w:r>
        <w:t xml:space="preserve">Команда run show dhcpv6 server leases первоначально не показывает выданных адресов, так как клиент PC3 ещё не запросил адрес по DHCPv6. После выполнения запроса адрес появляется в таблице аренд.</w:t>
      </w:r>
    </w:p>
    <w:p>
      <w:pPr>
        <w:pStyle w:val="BodyText"/>
      </w:pPr>
      <w:r>
        <w:t xml:space="preserve">До получения адреса по DHCPv6 на узле PC3 присутствует только link-local IPv6-адрес, маршрут по умолчанию отсутствует, а файл /etc/resolv.conf не содержит DNS-параметров. После выполнения команды udhcpc6 -i eth0 клиент успешно получает IPv6-адрес и параметры сети, что подтверждается сообщением о получении аренды (</w:t>
      </w:r>
      <w:hyperlink w:anchor="fig-23">
        <w:r>
          <w:rPr>
            <w:rStyle w:val="Hyperlink"/>
          </w:rPr>
          <w:t xml:space="preserve">рис. 24</w:t>
        </w:r>
      </w:hyperlink>
      <w:r>
        <w:t xml:space="preserve">,</w:t>
      </w:r>
      <w:r>
        <w:t xml:space="preserve"> </w:t>
      </w:r>
      <w:hyperlink w:anchor="fig-24">
        <w:r>
          <w:rPr>
            <w:rStyle w:val="Hyperlink"/>
          </w:rPr>
          <w:t xml:space="preserve">рис. 25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7" w:name="fig-23"/>
          <w:p>
            <w:pPr>
              <w:pStyle w:val="Compact"/>
              <w:jc w:val="center"/>
            </w:pPr>
            <w:r>
              <w:drawing>
                <wp:inline>
                  <wp:extent cx="3733800" cy="438196"/>
                  <wp:effectExtent b="0" l="0" r="0" t="0"/>
                  <wp:docPr descr="" title="" id="115" name="Picture"/>
                  <a:graphic>
                    <a:graphicData uri="http://schemas.openxmlformats.org/drawingml/2006/picture">
                      <pic:pic>
                        <pic:nvPicPr>
                          <pic:cNvPr descr="image/18-1.png" id="11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381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24: Проверка состояния DHCPv6-сервера и отсутствие аренд до запроса клиента</w:t>
            </w:r>
          </w:p>
          <w:bookmarkEnd w:id="11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1" w:name="fig-24"/>
          <w:p>
            <w:pPr>
              <w:pStyle w:val="Compact"/>
              <w:jc w:val="center"/>
            </w:pPr>
            <w:r>
              <w:drawing>
                <wp:inline>
                  <wp:extent cx="3733800" cy="1493520"/>
                  <wp:effectExtent b="0" l="0" r="0" t="0"/>
                  <wp:docPr descr="" title="" id="119" name="Picture"/>
                  <a:graphic>
                    <a:graphicData uri="http://schemas.openxmlformats.org/drawingml/2006/picture">
                      <pic:pic>
                        <pic:nvPicPr>
                          <pic:cNvPr descr="image/18-2.png" id="12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93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25: Получение IPv6-адреса по Stateful DHCPv6 на узле PC3</w:t>
            </w:r>
          </w:p>
          <w:bookmarkEnd w:id="121"/>
        </w:tc>
      </w:tr>
    </w:tbl>
    <w:p>
      <w:pPr>
        <w:pStyle w:val="Compact"/>
        <w:numPr>
          <w:ilvl w:val="0"/>
          <w:numId w:val="1019"/>
        </w:numPr>
      </w:pPr>
      <w:r>
        <w:t xml:space="preserve">Проверка параметров IPv6 на узле PC3 после DHCPv6</w:t>
      </w:r>
    </w:p>
    <w:p>
      <w:pPr>
        <w:pStyle w:val="FirstParagraph"/>
      </w:pPr>
      <w:r>
        <w:t xml:space="preserve">На узле PC3 после получения адреса по DHCPv6 (stateful) был назначен глобальный IPv6-адрес из диапазона 2001::100–2001::199, а также link-local адрес.</w:t>
      </w:r>
    </w:p>
    <w:p>
      <w:pPr>
        <w:pStyle w:val="BodyText"/>
      </w:pPr>
      <w:r>
        <w:t xml:space="preserve">В таблице маршрутизации присутствует маршрут по умолчанию, полученный через Router Advertisement с флагом managed-flag, что подтверждает корректную работу DHCPv6 с отслеживанием состояния.</w:t>
      </w:r>
    </w:p>
    <w:p>
      <w:pPr>
        <w:pStyle w:val="BodyText"/>
      </w:pPr>
      <w:r>
        <w:t xml:space="preserve">Проверка связности с маршрутизатором командой ping 2001::1 завершилась успешно. Файл /etc/resolv.conf содержит DNS-сервер 2001::1 и домен alkamal.net, полученные от DHCPv6-сервера. На маршрутизаторе команда show dhcpv6 server leases подтверждает наличие активной аренды IPv6-адреса (</w:t>
      </w:r>
      <w:hyperlink w:anchor="fig-25">
        <w:r>
          <w:rPr>
            <w:rStyle w:val="Hyperlink"/>
          </w:rPr>
          <w:t xml:space="preserve">рис. 26</w:t>
        </w:r>
      </w:hyperlink>
      <w:r>
        <w:t xml:space="preserve">,</w:t>
      </w:r>
      <w:r>
        <w:t xml:space="preserve"> </w:t>
      </w:r>
      <w:hyperlink w:anchor="fig-26">
        <w:r>
          <w:rPr>
            <w:rStyle w:val="Hyperlink"/>
          </w:rPr>
          <w:t xml:space="preserve">рис. 27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5" w:name="fig-25"/>
          <w:p>
            <w:pPr>
              <w:pStyle w:val="Compact"/>
              <w:jc w:val="center"/>
            </w:pPr>
            <w:r>
              <w:drawing>
                <wp:inline>
                  <wp:extent cx="3733800" cy="1407933"/>
                  <wp:effectExtent b="0" l="0" r="0" t="0"/>
                  <wp:docPr descr="" title="" id="123" name="Picture"/>
                  <a:graphic>
                    <a:graphicData uri="http://schemas.openxmlformats.org/drawingml/2006/picture">
                      <pic:pic>
                        <pic:nvPicPr>
                          <pic:cNvPr descr="image/19-1.png" id="1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079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26: Проверка IPv6-адресации и маршрутизации на узле PC3</w:t>
            </w:r>
          </w:p>
          <w:bookmarkEnd w:id="125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9" w:name="fig-26"/>
          <w:p>
            <w:pPr>
              <w:pStyle w:val="Compact"/>
              <w:jc w:val="center"/>
            </w:pPr>
            <w:r>
              <w:drawing>
                <wp:inline>
                  <wp:extent cx="3733800" cy="339681"/>
                  <wp:effectExtent b="0" l="0" r="0" t="0"/>
                  <wp:docPr descr="" title="" id="127" name="Picture"/>
                  <a:graphic>
                    <a:graphicData uri="http://schemas.openxmlformats.org/drawingml/2006/picture">
                      <pic:pic>
                        <pic:nvPicPr>
                          <pic:cNvPr descr="image/19-2.png" id="1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396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27: Информация о выданной IPv6-аренде на маршрутизаторе VyOS</w:t>
            </w:r>
          </w:p>
          <w:bookmarkEnd w:id="129"/>
        </w:tc>
      </w:tr>
    </w:tbl>
    <w:p>
      <w:pPr>
        <w:pStyle w:val="Compact"/>
        <w:numPr>
          <w:ilvl w:val="0"/>
          <w:numId w:val="1020"/>
        </w:numPr>
      </w:pPr>
      <w:r>
        <w:t xml:space="preserve">Анализ результатов DHCPv6 (Stateful)</w:t>
      </w:r>
    </w:p>
    <w:p>
      <w:pPr>
        <w:pStyle w:val="FirstParagraph"/>
      </w:pPr>
      <w:r>
        <w:t xml:space="preserve">На узле PC3 после выполнения команды udhcpc6 -i eth0 был успешно получен глобальный IPv6-адрес из диапазона 2001::100–2001::199, а также автоматически назначены параметры DNS (2001::1) и domain-search (alkamal.net). В таблице маршрутизации появился маршрут по умолчанию через маршрутизатор. Успешный ping 2001::1 подтверждает корректную настройку IPv6-адресации и маршрутизации.</w:t>
      </w:r>
    </w:p>
    <w:p>
      <w:pPr>
        <w:pStyle w:val="BodyText"/>
      </w:pPr>
      <w:r>
        <w:t xml:space="preserve">На маршрутизаторе команда run show dhcpv6 server leases показывает активную аренду IPv6-адреса, что подтверждает работу DHCPv6 с отслеживанием состояния (Stateful).</w:t>
      </w:r>
    </w:p>
    <w:p>
      <w:pPr>
        <w:pStyle w:val="BodyText"/>
      </w:pPr>
      <w:r>
        <w:t xml:space="preserve">В захваченном трафике анализатором наблюдается стандартная последовательность работы DHCPv6: Router Solicitation, Router Advertisement с флагом managed, далее сообщения Solicit → Advertise → Request → Reply, после чего узлу назначается IPv6-адрес и сетевые параметры (</w:t>
      </w:r>
      <w:hyperlink w:anchor="fig-27">
        <w:r>
          <w:rPr>
            <w:rStyle w:val="Hyperlink"/>
          </w:rPr>
          <w:t xml:space="preserve">рис. 28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3" w:name="fig-27"/>
          <w:p>
            <w:pPr>
              <w:pStyle w:val="Compact"/>
              <w:jc w:val="center"/>
            </w:pPr>
            <w:r>
              <w:drawing>
                <wp:inline>
                  <wp:extent cx="3733800" cy="1701293"/>
                  <wp:effectExtent b="0" l="0" r="0" t="0"/>
                  <wp:docPr descr="" title="" id="131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1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012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28: Захваченный трафик DHCPv6 Stateful и ICMPv6 в анализаторе Wireshark</w:t>
            </w:r>
          </w:p>
          <w:bookmarkEnd w:id="133"/>
        </w:tc>
      </w:tr>
    </w:tbl>
    <w:bookmarkEnd w:id="134"/>
    <w:bookmarkStart w:id="135" w:name="выводы"/>
    <w:p>
      <w:pPr>
        <w:pStyle w:val="Heading2"/>
      </w:pPr>
      <w:r>
        <w:t xml:space="preserve">4 Выводы</w:t>
      </w:r>
    </w:p>
    <w:p>
      <w:pPr>
        <w:pStyle w:val="FirstParagraph"/>
      </w:pPr>
      <w:r>
        <w:t xml:space="preserve">В ходе выполнения лабораторной работы была успешно реализована и исследована настройка автоматической адресации IPv6 с использованием протокола DHCPv6 в двух режимах: без отслеживания состояния (stateless) и с отслеживанием состояния (stateful).</w:t>
      </w:r>
    </w:p>
    <w:p>
      <w:pPr>
        <w:pStyle w:val="BodyText"/>
      </w:pPr>
      <w:r>
        <w:t xml:space="preserve">На интерфейсе eth1 маршрутизатора был настроен режим DHCPv6 Stateless, при котором узел PC2 получил IPv6-адрес с помощью механизма SLAAC, а дополнительные параметры сети (DNS-сервер и доменное имя) были получены по протоколу DHCPv6. Это подтверждается отсутствием записей о выданных адресах в таблице аренды DHCPv6 на маршрутизаторе и корректной работой DNS.</w:t>
      </w:r>
    </w:p>
    <w:p>
      <w:pPr>
        <w:pStyle w:val="BodyText"/>
      </w:pPr>
      <w:r>
        <w:t xml:space="preserve">На интерфейсе eth2 маршрутизатора был настроен режим DHCPv6 Stateful, при котором узел PC3 получил IPv6-адрес из заданного диапазона 2001::100 – 2001::199, а также параметры DNS от DHCPv6-сервера. Назначение адреса подтверждается записями в таблице аренды DHCPv6 и успешной проверкой сетевой связности с маршрутизатором.</w:t>
      </w:r>
    </w:p>
    <w:p>
      <w:pPr>
        <w:pStyle w:val="BodyText"/>
      </w:pPr>
      <w:r>
        <w:t xml:space="preserve">Анализ захваченного сетевого трафика показал корректную работу протоколов ICMPv6, Router Advertisement, Neighbor Discovery и DHCPv6, а также последовательность обмена сообщениями Solicit, Advertise, Request и Reply при получении адреса по DHCPv6.</w:t>
      </w:r>
    </w:p>
    <w:p>
      <w:pPr>
        <w:pStyle w:val="BodyText"/>
      </w:pPr>
      <w:r>
        <w:t xml:space="preserve">Таким образом, все поставленные в задании цели были достигнуты: выполнена настройка IPv6-адресации, реализованы оба режима DHCPv6, подтверждена их корректная работа и проанализировано взаимодействие сетевых устройств на уровне протоколов.</w:t>
      </w:r>
    </w:p>
    <w:bookmarkEnd w:id="135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abstractNum w:abstractNumId="994114">
    <w:nsid w:val="0A994114"/>
    <w:multiLevelType w:val="multilevel"/>
    <w:lvl w:ilvl="0">
      <w:start w:val="14"/>
      <w:numFmt w:val="decimal"/>
      <w:lvlText w:val="%1."/>
      <w:lvlJc w:val="left"/>
      <w:pPr>
        <w:ind w:left="720" w:hanging="360"/>
      </w:pPr>
    </w:lvl>
    <w:lvl w:ilvl="1">
      <w:start w:val="14"/>
      <w:numFmt w:val="decimal"/>
      <w:lvlText w:val="%2."/>
      <w:lvlJc w:val="left"/>
      <w:pPr>
        <w:ind w:left="1440" w:hanging="360"/>
      </w:pPr>
    </w:lvl>
    <w:lvl w:ilvl="2">
      <w:start w:val="14"/>
      <w:numFmt w:val="decimal"/>
      <w:lvlText w:val="%3."/>
      <w:lvlJc w:val="left"/>
      <w:pPr>
        <w:ind w:left="2160" w:hanging="360"/>
      </w:pPr>
    </w:lvl>
    <w:lvl w:ilvl="3">
      <w:start w:val="14"/>
      <w:numFmt w:val="decimal"/>
      <w:lvlText w:val="%4."/>
      <w:lvlJc w:val="left"/>
      <w:pPr>
        <w:ind w:left="2880" w:hanging="360"/>
      </w:pPr>
    </w:lvl>
    <w:lvl w:ilvl="4">
      <w:start w:val="14"/>
      <w:numFmt w:val="decimal"/>
      <w:lvlText w:val="%5."/>
      <w:lvlJc w:val="left"/>
      <w:pPr>
        <w:ind w:left="3600" w:hanging="360"/>
      </w:pPr>
    </w:lvl>
    <w:lvl w:ilvl="5">
      <w:start w:val="14"/>
      <w:numFmt w:val="decimal"/>
      <w:lvlText w:val="%6."/>
      <w:lvlJc w:val="left"/>
      <w:pPr>
        <w:ind w:left="4320" w:hanging="360"/>
      </w:pPr>
    </w:lvl>
    <w:lvl w:ilvl="6">
      <w:start w:val="14"/>
      <w:numFmt w:val="decimal"/>
      <w:lvlText w:val="%7."/>
      <w:lvlJc w:val="left"/>
      <w:pPr>
        <w:ind w:left="5040" w:hanging="360"/>
      </w:pPr>
    </w:lvl>
    <w:lvl w:ilvl="7">
      <w:start w:val="14"/>
      <w:numFmt w:val="decimal"/>
      <w:lvlText w:val="%8."/>
      <w:lvlJc w:val="left"/>
      <w:pPr>
        <w:ind w:left="5760" w:hanging="360"/>
      </w:pPr>
    </w:lvl>
    <w:lvl w:ilvl="8">
      <w:start w:val="14"/>
      <w:numFmt w:val="decimal"/>
      <w:lvlText w:val="%9."/>
      <w:lvlJc w:val="left"/>
      <w:pPr>
        <w:ind w:left="6480" w:hanging="360"/>
      </w:pPr>
    </w:lvl>
  </w:abstractNum>
  <w:abstractNum w:abstractNumId="994115">
    <w:nsid w:val="0A994115"/>
    <w:multiLevelType w:val="multilevel"/>
    <w:lvl w:ilvl="0">
      <w:start w:val="15"/>
      <w:numFmt w:val="decimal"/>
      <w:lvlText w:val="%1."/>
      <w:lvlJc w:val="left"/>
      <w:pPr>
        <w:ind w:left="720" w:hanging="360"/>
      </w:pPr>
    </w:lvl>
    <w:lvl w:ilvl="1">
      <w:start w:val="15"/>
      <w:numFmt w:val="decimal"/>
      <w:lvlText w:val="%2."/>
      <w:lvlJc w:val="left"/>
      <w:pPr>
        <w:ind w:left="1440" w:hanging="360"/>
      </w:pPr>
    </w:lvl>
    <w:lvl w:ilvl="2">
      <w:start w:val="15"/>
      <w:numFmt w:val="decimal"/>
      <w:lvlText w:val="%3."/>
      <w:lvlJc w:val="left"/>
      <w:pPr>
        <w:ind w:left="2160" w:hanging="360"/>
      </w:pPr>
    </w:lvl>
    <w:lvl w:ilvl="3">
      <w:start w:val="15"/>
      <w:numFmt w:val="decimal"/>
      <w:lvlText w:val="%4."/>
      <w:lvlJc w:val="left"/>
      <w:pPr>
        <w:ind w:left="2880" w:hanging="360"/>
      </w:pPr>
    </w:lvl>
    <w:lvl w:ilvl="4">
      <w:start w:val="15"/>
      <w:numFmt w:val="decimal"/>
      <w:lvlText w:val="%5."/>
      <w:lvlJc w:val="left"/>
      <w:pPr>
        <w:ind w:left="3600" w:hanging="360"/>
      </w:pPr>
    </w:lvl>
    <w:lvl w:ilvl="5">
      <w:start w:val="15"/>
      <w:numFmt w:val="decimal"/>
      <w:lvlText w:val="%6."/>
      <w:lvlJc w:val="left"/>
      <w:pPr>
        <w:ind w:left="4320" w:hanging="360"/>
      </w:pPr>
    </w:lvl>
    <w:lvl w:ilvl="6">
      <w:start w:val="15"/>
      <w:numFmt w:val="decimal"/>
      <w:lvlText w:val="%7."/>
      <w:lvlJc w:val="left"/>
      <w:pPr>
        <w:ind w:left="5040" w:hanging="360"/>
      </w:pPr>
    </w:lvl>
    <w:lvl w:ilvl="7">
      <w:start w:val="15"/>
      <w:numFmt w:val="decimal"/>
      <w:lvlText w:val="%8."/>
      <w:lvlJc w:val="left"/>
      <w:pPr>
        <w:ind w:left="5760" w:hanging="360"/>
      </w:pPr>
    </w:lvl>
    <w:lvl w:ilvl="8">
      <w:start w:val="15"/>
      <w:numFmt w:val="decimal"/>
      <w:lvlText w:val="%9."/>
      <w:lvlJc w:val="left"/>
      <w:pPr>
        <w:ind w:left="6480" w:hanging="360"/>
      </w:pPr>
    </w:lvl>
  </w:abstractNum>
  <w:abstractNum w:abstractNumId="994116">
    <w:nsid w:val="0A994116"/>
    <w:multiLevelType w:val="multilevel"/>
    <w:lvl w:ilvl="0">
      <w:start w:val="16"/>
      <w:numFmt w:val="decimal"/>
      <w:lvlText w:val="%1."/>
      <w:lvlJc w:val="left"/>
      <w:pPr>
        <w:ind w:left="720" w:hanging="360"/>
      </w:pPr>
    </w:lvl>
    <w:lvl w:ilvl="1">
      <w:start w:val="16"/>
      <w:numFmt w:val="decimal"/>
      <w:lvlText w:val="%2."/>
      <w:lvlJc w:val="left"/>
      <w:pPr>
        <w:ind w:left="1440" w:hanging="360"/>
      </w:pPr>
    </w:lvl>
    <w:lvl w:ilvl="2">
      <w:start w:val="16"/>
      <w:numFmt w:val="decimal"/>
      <w:lvlText w:val="%3."/>
      <w:lvlJc w:val="left"/>
      <w:pPr>
        <w:ind w:left="2160" w:hanging="360"/>
      </w:pPr>
    </w:lvl>
    <w:lvl w:ilvl="3">
      <w:start w:val="16"/>
      <w:numFmt w:val="decimal"/>
      <w:lvlText w:val="%4."/>
      <w:lvlJc w:val="left"/>
      <w:pPr>
        <w:ind w:left="2880" w:hanging="360"/>
      </w:pPr>
    </w:lvl>
    <w:lvl w:ilvl="4">
      <w:start w:val="16"/>
      <w:numFmt w:val="decimal"/>
      <w:lvlText w:val="%5."/>
      <w:lvlJc w:val="left"/>
      <w:pPr>
        <w:ind w:left="3600" w:hanging="360"/>
      </w:pPr>
    </w:lvl>
    <w:lvl w:ilvl="5">
      <w:start w:val="16"/>
      <w:numFmt w:val="decimal"/>
      <w:lvlText w:val="%6."/>
      <w:lvlJc w:val="left"/>
      <w:pPr>
        <w:ind w:left="4320" w:hanging="360"/>
      </w:pPr>
    </w:lvl>
    <w:lvl w:ilvl="6">
      <w:start w:val="16"/>
      <w:numFmt w:val="decimal"/>
      <w:lvlText w:val="%7."/>
      <w:lvlJc w:val="left"/>
      <w:pPr>
        <w:ind w:left="5040" w:hanging="360"/>
      </w:pPr>
    </w:lvl>
    <w:lvl w:ilvl="7">
      <w:start w:val="16"/>
      <w:numFmt w:val="decimal"/>
      <w:lvlText w:val="%8."/>
      <w:lvlJc w:val="left"/>
      <w:pPr>
        <w:ind w:left="5760" w:hanging="360"/>
      </w:pPr>
    </w:lvl>
    <w:lvl w:ilvl="8">
      <w:start w:val="16"/>
      <w:numFmt w:val="decimal"/>
      <w:lvlText w:val="%9."/>
      <w:lvlJc w:val="left"/>
      <w:pPr>
        <w:ind w:left="6480" w:hanging="360"/>
      </w:pPr>
    </w:lvl>
  </w:abstractNum>
  <w:abstractNum w:abstractNumId="994117">
    <w:nsid w:val="0A994117"/>
    <w:multiLevelType w:val="multilevel"/>
    <w:lvl w:ilvl="0">
      <w:start w:val="17"/>
      <w:numFmt w:val="decimal"/>
      <w:lvlText w:val="%1."/>
      <w:lvlJc w:val="left"/>
      <w:pPr>
        <w:ind w:left="720" w:hanging="360"/>
      </w:pPr>
    </w:lvl>
    <w:lvl w:ilvl="1">
      <w:start w:val="17"/>
      <w:numFmt w:val="decimal"/>
      <w:lvlText w:val="%2."/>
      <w:lvlJc w:val="left"/>
      <w:pPr>
        <w:ind w:left="1440" w:hanging="360"/>
      </w:pPr>
    </w:lvl>
    <w:lvl w:ilvl="2">
      <w:start w:val="17"/>
      <w:numFmt w:val="decimal"/>
      <w:lvlText w:val="%3."/>
      <w:lvlJc w:val="left"/>
      <w:pPr>
        <w:ind w:left="2160" w:hanging="360"/>
      </w:pPr>
    </w:lvl>
    <w:lvl w:ilvl="3">
      <w:start w:val="17"/>
      <w:numFmt w:val="decimal"/>
      <w:lvlText w:val="%4."/>
      <w:lvlJc w:val="left"/>
      <w:pPr>
        <w:ind w:left="2880" w:hanging="360"/>
      </w:pPr>
    </w:lvl>
    <w:lvl w:ilvl="4">
      <w:start w:val="17"/>
      <w:numFmt w:val="decimal"/>
      <w:lvlText w:val="%5."/>
      <w:lvlJc w:val="left"/>
      <w:pPr>
        <w:ind w:left="3600" w:hanging="360"/>
      </w:pPr>
    </w:lvl>
    <w:lvl w:ilvl="5">
      <w:start w:val="17"/>
      <w:numFmt w:val="decimal"/>
      <w:lvlText w:val="%6."/>
      <w:lvlJc w:val="left"/>
      <w:pPr>
        <w:ind w:left="4320" w:hanging="360"/>
      </w:pPr>
    </w:lvl>
    <w:lvl w:ilvl="6">
      <w:start w:val="17"/>
      <w:numFmt w:val="decimal"/>
      <w:lvlText w:val="%7."/>
      <w:lvlJc w:val="left"/>
      <w:pPr>
        <w:ind w:left="5040" w:hanging="360"/>
      </w:pPr>
    </w:lvl>
    <w:lvl w:ilvl="7">
      <w:start w:val="17"/>
      <w:numFmt w:val="decimal"/>
      <w:lvlText w:val="%8."/>
      <w:lvlJc w:val="left"/>
      <w:pPr>
        <w:ind w:left="5760" w:hanging="360"/>
      </w:pPr>
    </w:lvl>
    <w:lvl w:ilvl="8">
      <w:start w:val="17"/>
      <w:numFmt w:val="decimal"/>
      <w:lvlText w:val="%9."/>
      <w:lvlJc w:val="left"/>
      <w:pPr>
        <w:ind w:left="6480" w:hanging="360"/>
      </w:pPr>
    </w:lvl>
  </w:abstractNum>
  <w:abstractNum w:abstractNumId="994118">
    <w:nsid w:val="0A994118"/>
    <w:multiLevelType w:val="multilevel"/>
    <w:lvl w:ilvl="0">
      <w:start w:val="18"/>
      <w:numFmt w:val="decimal"/>
      <w:lvlText w:val="%1."/>
      <w:lvlJc w:val="left"/>
      <w:pPr>
        <w:ind w:left="720" w:hanging="360"/>
      </w:pPr>
    </w:lvl>
    <w:lvl w:ilvl="1">
      <w:start w:val="18"/>
      <w:numFmt w:val="decimal"/>
      <w:lvlText w:val="%2."/>
      <w:lvlJc w:val="left"/>
      <w:pPr>
        <w:ind w:left="1440" w:hanging="360"/>
      </w:pPr>
    </w:lvl>
    <w:lvl w:ilvl="2">
      <w:start w:val="18"/>
      <w:numFmt w:val="decimal"/>
      <w:lvlText w:val="%3."/>
      <w:lvlJc w:val="left"/>
      <w:pPr>
        <w:ind w:left="2160" w:hanging="360"/>
      </w:pPr>
    </w:lvl>
    <w:lvl w:ilvl="3">
      <w:start w:val="18"/>
      <w:numFmt w:val="decimal"/>
      <w:lvlText w:val="%4."/>
      <w:lvlJc w:val="left"/>
      <w:pPr>
        <w:ind w:left="2880" w:hanging="360"/>
      </w:pPr>
    </w:lvl>
    <w:lvl w:ilvl="4">
      <w:start w:val="18"/>
      <w:numFmt w:val="decimal"/>
      <w:lvlText w:val="%5."/>
      <w:lvlJc w:val="left"/>
      <w:pPr>
        <w:ind w:left="3600" w:hanging="360"/>
      </w:pPr>
    </w:lvl>
    <w:lvl w:ilvl="5">
      <w:start w:val="18"/>
      <w:numFmt w:val="decimal"/>
      <w:lvlText w:val="%6."/>
      <w:lvlJc w:val="left"/>
      <w:pPr>
        <w:ind w:left="4320" w:hanging="360"/>
      </w:pPr>
    </w:lvl>
    <w:lvl w:ilvl="6">
      <w:start w:val="18"/>
      <w:numFmt w:val="decimal"/>
      <w:lvlText w:val="%7."/>
      <w:lvlJc w:val="left"/>
      <w:pPr>
        <w:ind w:left="5040" w:hanging="360"/>
      </w:pPr>
    </w:lvl>
    <w:lvl w:ilvl="7">
      <w:start w:val="18"/>
      <w:numFmt w:val="decimal"/>
      <w:lvlText w:val="%8."/>
      <w:lvlJc w:val="left"/>
      <w:pPr>
        <w:ind w:left="5760" w:hanging="360"/>
      </w:pPr>
    </w:lvl>
    <w:lvl w:ilvl="8">
      <w:start w:val="18"/>
      <w:numFmt w:val="decimal"/>
      <w:lvlText w:val="%9."/>
      <w:lvlJc w:val="left"/>
      <w:pPr>
        <w:ind w:left="6480" w:hanging="360"/>
      </w:pPr>
    </w:lvl>
  </w:abstractNum>
  <w:abstractNum w:abstractNumId="994119">
    <w:nsid w:val="0A994119"/>
    <w:multiLevelType w:val="multilevel"/>
    <w:lvl w:ilvl="0">
      <w:start w:val="19"/>
      <w:numFmt w:val="decimal"/>
      <w:lvlText w:val="%1."/>
      <w:lvlJc w:val="left"/>
      <w:pPr>
        <w:ind w:left="720" w:hanging="360"/>
      </w:pPr>
    </w:lvl>
    <w:lvl w:ilvl="1">
      <w:start w:val="19"/>
      <w:numFmt w:val="decimal"/>
      <w:lvlText w:val="%2."/>
      <w:lvlJc w:val="left"/>
      <w:pPr>
        <w:ind w:left="1440" w:hanging="360"/>
      </w:pPr>
    </w:lvl>
    <w:lvl w:ilvl="2">
      <w:start w:val="19"/>
      <w:numFmt w:val="decimal"/>
      <w:lvlText w:val="%3."/>
      <w:lvlJc w:val="left"/>
      <w:pPr>
        <w:ind w:left="2160" w:hanging="360"/>
      </w:pPr>
    </w:lvl>
    <w:lvl w:ilvl="3">
      <w:start w:val="19"/>
      <w:numFmt w:val="decimal"/>
      <w:lvlText w:val="%4."/>
      <w:lvlJc w:val="left"/>
      <w:pPr>
        <w:ind w:left="2880" w:hanging="360"/>
      </w:pPr>
    </w:lvl>
    <w:lvl w:ilvl="4">
      <w:start w:val="19"/>
      <w:numFmt w:val="decimal"/>
      <w:lvlText w:val="%5."/>
      <w:lvlJc w:val="left"/>
      <w:pPr>
        <w:ind w:left="3600" w:hanging="360"/>
      </w:pPr>
    </w:lvl>
    <w:lvl w:ilvl="5">
      <w:start w:val="19"/>
      <w:numFmt w:val="decimal"/>
      <w:lvlText w:val="%6."/>
      <w:lvlJc w:val="left"/>
      <w:pPr>
        <w:ind w:left="4320" w:hanging="360"/>
      </w:pPr>
    </w:lvl>
    <w:lvl w:ilvl="6">
      <w:start w:val="19"/>
      <w:numFmt w:val="decimal"/>
      <w:lvlText w:val="%7."/>
      <w:lvlJc w:val="left"/>
      <w:pPr>
        <w:ind w:left="5040" w:hanging="360"/>
      </w:pPr>
    </w:lvl>
    <w:lvl w:ilvl="7">
      <w:start w:val="19"/>
      <w:numFmt w:val="decimal"/>
      <w:lvlText w:val="%8."/>
      <w:lvlJc w:val="left"/>
      <w:pPr>
        <w:ind w:left="5760" w:hanging="360"/>
      </w:pPr>
    </w:lvl>
    <w:lvl w:ilvl="8">
      <w:start w:val="19"/>
      <w:numFmt w:val="decimal"/>
      <w:lvlText w:val="%9."/>
      <w:lvlJc w:val="left"/>
      <w:pPr>
        <w:ind w:left="6480" w:hanging="360"/>
      </w:pPr>
    </w:lvl>
  </w:abstractNum>
  <w:abstractNum w:abstractNumId="994120">
    <w:nsid w:val="0A994120"/>
    <w:multiLevelType w:val="multilevel"/>
    <w:lvl w:ilvl="0">
      <w:start w:val="20"/>
      <w:numFmt w:val="decimal"/>
      <w:lvlText w:val="%1."/>
      <w:lvlJc w:val="left"/>
      <w:pPr>
        <w:ind w:left="720" w:hanging="360"/>
      </w:pPr>
    </w:lvl>
    <w:lvl w:ilvl="1">
      <w:start w:val="20"/>
      <w:numFmt w:val="decimal"/>
      <w:lvlText w:val="%2."/>
      <w:lvlJc w:val="left"/>
      <w:pPr>
        <w:ind w:left="1440" w:hanging="360"/>
      </w:pPr>
    </w:lvl>
    <w:lvl w:ilvl="2">
      <w:start w:val="20"/>
      <w:numFmt w:val="decimal"/>
      <w:lvlText w:val="%3."/>
      <w:lvlJc w:val="left"/>
      <w:pPr>
        <w:ind w:left="2160" w:hanging="360"/>
      </w:pPr>
    </w:lvl>
    <w:lvl w:ilvl="3">
      <w:start w:val="20"/>
      <w:numFmt w:val="decimal"/>
      <w:lvlText w:val="%4."/>
      <w:lvlJc w:val="left"/>
      <w:pPr>
        <w:ind w:left="2880" w:hanging="360"/>
      </w:pPr>
    </w:lvl>
    <w:lvl w:ilvl="4">
      <w:start w:val="20"/>
      <w:numFmt w:val="decimal"/>
      <w:lvlText w:val="%5."/>
      <w:lvlJc w:val="left"/>
      <w:pPr>
        <w:ind w:left="3600" w:hanging="360"/>
      </w:pPr>
    </w:lvl>
    <w:lvl w:ilvl="5">
      <w:start w:val="20"/>
      <w:numFmt w:val="decimal"/>
      <w:lvlText w:val="%6."/>
      <w:lvlJc w:val="left"/>
      <w:pPr>
        <w:ind w:left="4320" w:hanging="360"/>
      </w:pPr>
    </w:lvl>
    <w:lvl w:ilvl="6">
      <w:start w:val="20"/>
      <w:numFmt w:val="decimal"/>
      <w:lvlText w:val="%7."/>
      <w:lvlJc w:val="left"/>
      <w:pPr>
        <w:ind w:left="5040" w:hanging="360"/>
      </w:pPr>
    </w:lvl>
    <w:lvl w:ilvl="7">
      <w:start w:val="20"/>
      <w:numFmt w:val="decimal"/>
      <w:lvlText w:val="%8."/>
      <w:lvlJc w:val="left"/>
      <w:pPr>
        <w:ind w:left="5760" w:hanging="360"/>
      </w:pPr>
    </w:lvl>
    <w:lvl w:ilvl="8">
      <w:start w:val="20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3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4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5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6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7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8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19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20">
    <w:abstractNumId w:val="9941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69" Target="media/rId69.png" /><Relationship Type="http://schemas.openxmlformats.org/officeDocument/2006/relationships/image" Id="rId65" Target="media/rId65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29" Target="media/rId29.png" /><Relationship Type="http://schemas.openxmlformats.org/officeDocument/2006/relationships/image" Id="rId25" Target="media/rId25.png" /><Relationship Type="http://schemas.openxmlformats.org/officeDocument/2006/relationships/image" Id="rId130" Target="media/rId130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9" Target="media/rId49.png" /><Relationship Type="http://schemas.openxmlformats.org/officeDocument/2006/relationships/image" Id="rId45" Target="media/rId45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Ибрахим Мохсейн Алькамаль</dc:creator>
  <dc:language>ru-RU</dc:language>
  <cp:keywords/>
  <dcterms:created xsi:type="dcterms:W3CDTF">2026-01-31T14:17:27Z</dcterms:created>
  <dcterms:modified xsi:type="dcterms:W3CDTF">2026-01-31T14:17:27Z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Дисциплина: Сетевые технологии</vt:lpwstr>
  </property>
  <property fmtid="{D5CDD505-2E9C-101B-9397-08002B2CF9AE}" pid="16" name="toc-title">
    <vt:lpwstr>Содержание</vt:lpwstr>
  </property>
</Properties>
</file>